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vertAnchor="page" w:horzAnchor="page" w:tblpX="1419" w:tblpY="908"/>
        <w:tblW w:w="0" w:type="auto"/>
        <w:tblLayout w:type="fixed"/>
        <w:tblLook w:val="01E0"/>
      </w:tblPr>
      <w:tblGrid>
        <w:gridCol w:w="9923"/>
      </w:tblGrid>
      <w:tr w:rsidR="00FE19B0" w:rsidRPr="00DD5BF5" w:rsidTr="0001773B">
        <w:tc>
          <w:tcPr>
            <w:tcW w:w="9923" w:type="dxa"/>
          </w:tcPr>
          <w:p w:rsidR="00FE19B0" w:rsidRPr="00DD5BF5" w:rsidRDefault="0015610D" w:rsidP="0001773B">
            <w:pPr>
              <w:ind w:left="4536"/>
              <w:outlineLvl w:val="0"/>
              <w:rPr>
                <w:sz w:val="20"/>
              </w:rPr>
            </w:pPr>
            <w:r w:rsidRPr="0015610D">
              <w:rPr>
                <w:rFonts w:ascii="Calibri" w:hAnsi="Calibr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8.25pt">
                  <v:imagedata r:id="rId7" o:title="novosib2"/>
                </v:shape>
              </w:pict>
            </w:r>
          </w:p>
          <w:p w:rsidR="00FE19B0" w:rsidRPr="00DD5BF5" w:rsidRDefault="00FE19B0" w:rsidP="0001773B">
            <w:pPr>
              <w:jc w:val="center"/>
              <w:outlineLvl w:val="0"/>
              <w:rPr>
                <w:b/>
                <w:bCs/>
                <w:spacing w:val="60"/>
                <w:sz w:val="16"/>
                <w:szCs w:val="16"/>
              </w:rPr>
            </w:pPr>
          </w:p>
          <w:p w:rsidR="00FE19B0" w:rsidRPr="00DD5BF5" w:rsidRDefault="00FE19B0" w:rsidP="0001773B">
            <w:pPr>
              <w:ind w:left="2098"/>
              <w:outlineLvl w:val="0"/>
              <w:rPr>
                <w:b/>
                <w:bCs/>
                <w:spacing w:val="20"/>
                <w:sz w:val="30"/>
                <w:szCs w:val="30"/>
              </w:rPr>
            </w:pPr>
            <w:r w:rsidRPr="00DD5BF5">
              <w:rPr>
                <w:b/>
                <w:bCs/>
                <w:spacing w:val="20"/>
                <w:sz w:val="30"/>
                <w:szCs w:val="30"/>
              </w:rPr>
              <w:t>МЭРИЯ ГОРОДА НОВОСИБИРСКА</w:t>
            </w:r>
          </w:p>
          <w:p w:rsidR="00FE19B0" w:rsidRPr="00DD5BF5" w:rsidRDefault="00FE19B0" w:rsidP="0001773B">
            <w:pPr>
              <w:jc w:val="center"/>
              <w:outlineLvl w:val="0"/>
              <w:rPr>
                <w:b/>
                <w:bCs/>
                <w:spacing w:val="60"/>
                <w:sz w:val="14"/>
                <w:szCs w:val="14"/>
              </w:rPr>
            </w:pPr>
          </w:p>
          <w:p w:rsidR="00FE19B0" w:rsidRPr="00DD5BF5" w:rsidRDefault="00FE19B0" w:rsidP="0001773B">
            <w:pPr>
              <w:ind w:left="2778"/>
              <w:outlineLvl w:val="0"/>
              <w:rPr>
                <w:b/>
                <w:bCs/>
                <w:spacing w:val="40"/>
                <w:sz w:val="40"/>
                <w:szCs w:val="40"/>
              </w:rPr>
            </w:pPr>
            <w:r w:rsidRPr="00DD5BF5">
              <w:rPr>
                <w:b/>
                <w:bCs/>
                <w:spacing w:val="40"/>
                <w:sz w:val="40"/>
                <w:szCs w:val="40"/>
              </w:rPr>
              <w:t>ПОСТАНОВЛЕНИЕ</w:t>
            </w:r>
          </w:p>
          <w:p w:rsidR="00FE19B0" w:rsidRPr="00DD5BF5" w:rsidRDefault="00FE19B0" w:rsidP="0001773B">
            <w:pPr>
              <w:jc w:val="center"/>
              <w:outlineLvl w:val="0"/>
              <w:rPr>
                <w:sz w:val="18"/>
                <w:szCs w:val="18"/>
              </w:rPr>
            </w:pPr>
          </w:p>
          <w:p w:rsidR="00FE19B0" w:rsidRPr="007861AD" w:rsidRDefault="00FE19B0" w:rsidP="0001773B">
            <w:pPr>
              <w:tabs>
                <w:tab w:val="left" w:pos="540"/>
                <w:tab w:val="left" w:pos="2160"/>
                <w:tab w:val="left" w:pos="7612"/>
                <w:tab w:val="left" w:pos="9781"/>
              </w:tabs>
              <w:jc w:val="both"/>
            </w:pPr>
            <w:r w:rsidRPr="007861AD">
              <w:rPr>
                <w:b/>
              </w:rPr>
              <w:t>От</w:t>
            </w:r>
            <w:r w:rsidRPr="007861AD">
              <w:t xml:space="preserve">  </w:t>
            </w:r>
            <w:r w:rsidRPr="007861AD">
              <w:tab/>
            </w:r>
            <w:r w:rsidRPr="007861AD">
              <w:rPr>
                <w:u w:val="single"/>
              </w:rPr>
              <w:t xml:space="preserve">  </w:t>
            </w:r>
            <w:r w:rsidR="008B4331">
              <w:rPr>
                <w:u w:val="single"/>
              </w:rPr>
              <w:t>06.12.2016</w:t>
            </w:r>
            <w:r w:rsidRPr="007861AD">
              <w:rPr>
                <w:u w:val="single"/>
              </w:rPr>
              <w:tab/>
            </w:r>
            <w:r w:rsidRPr="007861AD">
              <w:tab/>
            </w:r>
            <w:r w:rsidRPr="007861AD">
              <w:rPr>
                <w:b/>
              </w:rPr>
              <w:t>№</w:t>
            </w:r>
            <w:r w:rsidRPr="007861AD">
              <w:t xml:space="preserve">  </w:t>
            </w:r>
            <w:r w:rsidRPr="007861AD">
              <w:rPr>
                <w:u w:val="single"/>
              </w:rPr>
              <w:t xml:space="preserve">   </w:t>
            </w:r>
            <w:r w:rsidR="008B4331">
              <w:rPr>
                <w:u w:val="single"/>
              </w:rPr>
              <w:t>5574</w:t>
            </w:r>
            <w:r w:rsidRPr="007861AD">
              <w:rPr>
                <w:u w:val="single"/>
              </w:rPr>
              <w:tab/>
            </w:r>
          </w:p>
          <w:p w:rsidR="00FE19B0" w:rsidRPr="00DD5BF5" w:rsidRDefault="00FE19B0" w:rsidP="0001773B">
            <w:pPr>
              <w:tabs>
                <w:tab w:val="left" w:pos="3960"/>
                <w:tab w:val="left" w:pos="7740"/>
              </w:tabs>
              <w:jc w:val="both"/>
              <w:rPr>
                <w:sz w:val="20"/>
              </w:rPr>
            </w:pPr>
          </w:p>
        </w:tc>
      </w:tr>
    </w:tbl>
    <w:tbl>
      <w:tblPr>
        <w:tblW w:w="0" w:type="auto"/>
        <w:tblLayout w:type="fixed"/>
        <w:tblCellMar>
          <w:left w:w="107" w:type="dxa"/>
          <w:right w:w="107" w:type="dxa"/>
        </w:tblCellMar>
        <w:tblLook w:val="04A0"/>
      </w:tblPr>
      <w:tblGrid>
        <w:gridCol w:w="5777"/>
      </w:tblGrid>
      <w:tr w:rsidR="00B67B9D" w:rsidTr="00FE19B0">
        <w:trPr>
          <w:trHeight w:val="20"/>
        </w:trPr>
        <w:tc>
          <w:tcPr>
            <w:tcW w:w="5777" w:type="dxa"/>
            <w:hideMark/>
          </w:tcPr>
          <w:p w:rsidR="00B67B9D" w:rsidRDefault="00B67B9D" w:rsidP="00FE19B0">
            <w:pPr>
              <w:widowControl/>
              <w:jc w:val="both"/>
            </w:pPr>
            <w:r>
              <w:t>Об отказе в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tc>
      </w:tr>
    </w:tbl>
    <w:p w:rsidR="00FE19B0" w:rsidRDefault="00FE19B0" w:rsidP="00B67B9D">
      <w:pPr>
        <w:suppressAutoHyphens/>
        <w:ind w:firstLine="709"/>
        <w:jc w:val="both"/>
      </w:pPr>
    </w:p>
    <w:p w:rsidR="00FE19B0" w:rsidRDefault="00FE19B0" w:rsidP="00B67B9D">
      <w:pPr>
        <w:suppressAutoHyphens/>
        <w:ind w:firstLine="709"/>
        <w:jc w:val="both"/>
      </w:pPr>
    </w:p>
    <w:p w:rsidR="00B67B9D" w:rsidRPr="005D5C79" w:rsidRDefault="00B67B9D" w:rsidP="00B67B9D">
      <w:pPr>
        <w:suppressAutoHyphens/>
        <w:ind w:firstLine="709"/>
        <w:jc w:val="both"/>
      </w:pPr>
      <w:r w:rsidRPr="00F12A0F">
        <w:t>В соответствии со статьей 40 Градостроительного кодекса Российской Федерации, решением Совета депутатов города Новосибирска от 24.06.2009 №</w:t>
      </w:r>
      <w:r w:rsidRPr="00F12A0F">
        <w:rPr>
          <w:lang w:val="en-US"/>
        </w:rPr>
        <w:t> </w:t>
      </w:r>
      <w:r w:rsidRPr="00F12A0F">
        <w:t xml:space="preserve">1288 «О Правилах землепользования и застройки города Новосибирска», пунктом 2.13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утвержденного постановлением мэрии города Новосибирска от 10.06.2013 № 5459, на основании заключения </w:t>
      </w:r>
      <w:r w:rsidRPr="00F12A0F">
        <w:rPr>
          <w:spacing w:val="-3"/>
        </w:rPr>
        <w:t xml:space="preserve">по результатам публичных слушаний по вопросам предоставления разрешений на отклонение от предельных </w:t>
      </w:r>
      <w:r w:rsidRPr="005D5C79">
        <w:rPr>
          <w:spacing w:val="-3"/>
        </w:rPr>
        <w:t xml:space="preserve">параметров разрешенного строительства, </w:t>
      </w:r>
      <w:r w:rsidRPr="005D5C79">
        <w:rPr>
          <w:spacing w:val="-2"/>
        </w:rPr>
        <w:t>реконструкции объекто</w:t>
      </w:r>
      <w:r w:rsidR="003D7406" w:rsidRPr="005D5C79">
        <w:rPr>
          <w:spacing w:val="-2"/>
        </w:rPr>
        <w:t xml:space="preserve">в капитального строительства от </w:t>
      </w:r>
      <w:r w:rsidR="007215EF">
        <w:rPr>
          <w:spacing w:val="-2"/>
        </w:rPr>
        <w:t>22</w:t>
      </w:r>
      <w:r w:rsidRPr="005D5C79">
        <w:rPr>
          <w:spacing w:val="-2"/>
        </w:rPr>
        <w:t>.</w:t>
      </w:r>
      <w:r w:rsidR="00FE6799">
        <w:rPr>
          <w:spacing w:val="-2"/>
        </w:rPr>
        <w:t>1</w:t>
      </w:r>
      <w:r w:rsidR="007215EF">
        <w:rPr>
          <w:spacing w:val="-2"/>
        </w:rPr>
        <w:t>1</w:t>
      </w:r>
      <w:r w:rsidRPr="005D5C79">
        <w:rPr>
          <w:spacing w:val="-2"/>
        </w:rPr>
        <w:t>.201</w:t>
      </w:r>
      <w:r w:rsidR="003F607C" w:rsidRPr="005D5C79">
        <w:rPr>
          <w:spacing w:val="-2"/>
        </w:rPr>
        <w:t>6</w:t>
      </w:r>
      <w:r w:rsidRPr="005D5C79">
        <w:rPr>
          <w:spacing w:val="-2"/>
        </w:rPr>
        <w:t>, р</w:t>
      </w:r>
      <w:r w:rsidRPr="005D5C79">
        <w:t>екомендаций комиссии по подготовке проекта правил землепользования и застройки города Новосибирска о предоставлении и об отказе в предоставлении разрешений на отклонение от предельных параметров разрешенного строительства, реконструкции объектов</w:t>
      </w:r>
      <w:r w:rsidR="00EE41BE" w:rsidRPr="005D5C79">
        <w:t xml:space="preserve"> капитального строительства от </w:t>
      </w:r>
      <w:r w:rsidR="007215EF">
        <w:t>29</w:t>
      </w:r>
      <w:r w:rsidRPr="005D5C79">
        <w:t>.</w:t>
      </w:r>
      <w:r w:rsidR="00FE6799">
        <w:t>1</w:t>
      </w:r>
      <w:r w:rsidR="007215EF">
        <w:t>1</w:t>
      </w:r>
      <w:r w:rsidRPr="005D5C79">
        <w:t>.201</w:t>
      </w:r>
      <w:r w:rsidR="003F607C" w:rsidRPr="005D5C79">
        <w:t>6</w:t>
      </w:r>
      <w:r w:rsidRPr="005D5C79">
        <w:t>, руководствуясь Уставом города Новосибирска, ПОСТАНОВЛЯЮ:</w:t>
      </w:r>
    </w:p>
    <w:p w:rsidR="00FE6799" w:rsidRDefault="00B67B9D" w:rsidP="005D5C79">
      <w:pPr>
        <w:pStyle w:val="a7"/>
        <w:ind w:firstLine="709"/>
        <w:rPr>
          <w:spacing w:val="-2"/>
        </w:rPr>
      </w:pPr>
      <w:r w:rsidRPr="005D5C79">
        <w:t xml:space="preserve">1. Отказать в предоставлении разрешения на </w:t>
      </w:r>
      <w:r w:rsidRPr="005D5C79">
        <w:rPr>
          <w:spacing w:val="-3"/>
        </w:rPr>
        <w:t>отклонение от предельных п</w:t>
      </w:r>
      <w:r w:rsidRPr="005D5C79">
        <w:rPr>
          <w:spacing w:val="-3"/>
        </w:rPr>
        <w:t>а</w:t>
      </w:r>
      <w:r w:rsidRPr="005D5C79">
        <w:rPr>
          <w:spacing w:val="-3"/>
        </w:rPr>
        <w:t xml:space="preserve">раметров разрешенного строительства, </w:t>
      </w:r>
      <w:r w:rsidRPr="005D5C79">
        <w:rPr>
          <w:spacing w:val="-2"/>
        </w:rPr>
        <w:t>реконструкции объектов капитального строительства</w:t>
      </w:r>
      <w:r w:rsidR="00FE6799">
        <w:rPr>
          <w:spacing w:val="-2"/>
        </w:rPr>
        <w:t>:</w:t>
      </w:r>
    </w:p>
    <w:p w:rsidR="00ED6198" w:rsidRDefault="00ED6198" w:rsidP="00ED6198">
      <w:pPr>
        <w:jc w:val="both"/>
      </w:pPr>
      <w:r>
        <w:rPr>
          <w:bCs/>
        </w:rPr>
        <w:tab/>
        <w:t>1.1. </w:t>
      </w:r>
      <w:r>
        <w:t>Закрытому акционерному обществу «Золотопроект»</w:t>
      </w:r>
      <w:r>
        <w:rPr>
          <w:bCs/>
        </w:rPr>
        <w:t xml:space="preserve"> (на основании з</w:t>
      </w:r>
      <w:r>
        <w:rPr>
          <w:bCs/>
        </w:rPr>
        <w:t>а</w:t>
      </w:r>
      <w:r>
        <w:rPr>
          <w:bCs/>
        </w:rPr>
        <w:t xml:space="preserve">явления в связи с тем, что </w:t>
      </w:r>
      <w:r>
        <w:t>конфигурация земельного участка и наличие инженерных сетей являются неблагоприятными для застройки,</w:t>
      </w:r>
      <w:r>
        <w:rPr>
          <w:bCs/>
        </w:rPr>
        <w:t xml:space="preserve"> а также в целях сохранения зеленых насаждений)</w:t>
      </w:r>
      <w:r>
        <w:t xml:space="preserve"> </w:t>
      </w:r>
      <w:r>
        <w:rPr>
          <w:bCs/>
          <w:iCs/>
        </w:rPr>
        <w:t>в части уменьшения минимального процента з</w:t>
      </w:r>
      <w:r>
        <w:rPr>
          <w:bCs/>
          <w:iCs/>
        </w:rPr>
        <w:t>а</w:t>
      </w:r>
      <w:r>
        <w:rPr>
          <w:bCs/>
          <w:iCs/>
        </w:rPr>
        <w:t xml:space="preserve">стройки с 40 % до 32,7 % в </w:t>
      </w:r>
      <w:r>
        <w:t>границах земельного участка с кадастровым номером 54:35:012668:420 площадью 0,1000 га, расположенного по адресу: Российская Ф</w:t>
      </w:r>
      <w:r>
        <w:t>е</w:t>
      </w:r>
      <w:r>
        <w:t>дерация, Новосибирская область, город Новосибирск</w:t>
      </w:r>
      <w:r>
        <w:rPr>
          <w:spacing w:val="-3"/>
        </w:rPr>
        <w:t xml:space="preserve">, </w:t>
      </w:r>
      <w:r>
        <w:t>ул. Королева (зона делового, общественного и коммерческого назначения (П-1)) в связи с тем, что строительство, реконструкция объекта капитального</w:t>
      </w:r>
      <w:r w:rsidR="00856BFF">
        <w:t xml:space="preserve"> </w:t>
      </w:r>
      <w:r>
        <w:t>строительства осуществлено б</w:t>
      </w:r>
      <w:r w:rsidR="00856BFF">
        <w:t>ез разрешения на строительство.</w:t>
      </w:r>
    </w:p>
    <w:p w:rsidR="00ED6198" w:rsidRDefault="00ED6198" w:rsidP="00ED6198">
      <w:pPr>
        <w:tabs>
          <w:tab w:val="left" w:pos="709"/>
          <w:tab w:val="left" w:pos="851"/>
        </w:tabs>
        <w:spacing w:line="240" w:lineRule="atLeast"/>
        <w:ind w:firstLine="709"/>
        <w:jc w:val="both"/>
        <w:rPr>
          <w:bCs/>
        </w:rPr>
      </w:pPr>
      <w:r>
        <w:rPr>
          <w:bCs/>
        </w:rPr>
        <w:t>1.2.</w:t>
      </w:r>
      <w:r>
        <w:t xml:space="preserve"> Маджитяну Хдру Суриковичу </w:t>
      </w:r>
      <w:r>
        <w:rPr>
          <w:bCs/>
        </w:rPr>
        <w:t>(на основании заявления в связи с тем, что конфигурация и инженерно-геологические характеристики земельного учас</w:t>
      </w:r>
      <w:r>
        <w:rPr>
          <w:bCs/>
        </w:rPr>
        <w:t>т</w:t>
      </w:r>
      <w:r>
        <w:rPr>
          <w:bCs/>
        </w:rPr>
        <w:lastRenderedPageBreak/>
        <w:t>ка являются неблагоприятными для застройки)</w:t>
      </w:r>
      <w:r>
        <w:t xml:space="preserve"> в связи с тем, что строительство, реконструкция объекта капитального строительства осуществлено без разрешения на строительство</w:t>
      </w:r>
      <w:r>
        <w:rPr>
          <w:bCs/>
        </w:rPr>
        <w:t>:</w:t>
      </w:r>
    </w:p>
    <w:p w:rsidR="00ED6198" w:rsidRDefault="00ED6198" w:rsidP="00ED6198">
      <w:pPr>
        <w:tabs>
          <w:tab w:val="left" w:pos="709"/>
          <w:tab w:val="left" w:pos="851"/>
        </w:tabs>
        <w:suppressAutoHyphens/>
        <w:ind w:firstLine="709"/>
        <w:jc w:val="both"/>
      </w:pPr>
      <w:r>
        <w:rPr>
          <w:bCs/>
          <w:iCs/>
        </w:rPr>
        <w:t xml:space="preserve">в части увеличения максимального процента застройки с 30 % до 43 % в </w:t>
      </w:r>
      <w:r>
        <w:t>границах земельного участка с кадастровым номером 54:35:042445:20 площадью 0,0549 га, расположенного по адресу: Российская Федерация, Новосибирская область, город Новосибирск</w:t>
      </w:r>
      <w:r>
        <w:rPr>
          <w:spacing w:val="-3"/>
        </w:rPr>
        <w:t xml:space="preserve">, ул. Кавалерийская, 270 </w:t>
      </w:r>
      <w:r>
        <w:t>(зона застройки жилыми домами смешанной этажности (Ж-1));</w:t>
      </w:r>
    </w:p>
    <w:p w:rsidR="00ED6198" w:rsidRDefault="00ED6198" w:rsidP="00ED6198">
      <w:pPr>
        <w:tabs>
          <w:tab w:val="left" w:pos="709"/>
          <w:tab w:val="left" w:pos="851"/>
        </w:tabs>
        <w:suppressAutoHyphens/>
        <w:ind w:firstLine="709"/>
        <w:jc w:val="both"/>
      </w:pPr>
      <w:r>
        <w:rPr>
          <w:bCs/>
        </w:rPr>
        <w:t xml:space="preserve">в </w:t>
      </w:r>
      <w:r>
        <w:t>части уменьшения минимального отступа от границ земельного участка, за пределами которого запрещено строительство зданий, строений, сооружений, с кадастровым номером 54:35:042445:20 площадью 0,0549 га, расположенного по адресу: Российская Федерация, Новосибирская область, город Новосибирск</w:t>
      </w:r>
      <w:r>
        <w:rPr>
          <w:spacing w:val="-3"/>
        </w:rPr>
        <w:t xml:space="preserve">, ул. Кавалерийская, 270 </w:t>
      </w:r>
      <w:r>
        <w:t>(зона застройки жилыми домами смешанной этажности (Ж-1)), с 3 м до 1 м со стороны земельных участков с кадастровыми номерами 54:35:042445:52, 54:35:042445:28.</w:t>
      </w:r>
    </w:p>
    <w:p w:rsidR="00E52BFC" w:rsidRDefault="00FE19B0" w:rsidP="00E52BFC">
      <w:pPr>
        <w:ind w:firstLine="709"/>
        <w:jc w:val="both"/>
        <w:rPr>
          <w:bCs/>
        </w:rPr>
      </w:pPr>
      <w:r>
        <w:t>1.3. </w:t>
      </w:r>
      <w:r w:rsidR="00ED6198">
        <w:t xml:space="preserve">Обществу с ограниченной ответственностью Производственной фирме «ГРАДЭКО» </w:t>
      </w:r>
      <w:r w:rsidR="00ED6198">
        <w:rPr>
          <w:color w:val="000000"/>
        </w:rPr>
        <w:t>(на основании заявления в связи с тем, что наличие инженерных с</w:t>
      </w:r>
      <w:r w:rsidR="00ED6198">
        <w:rPr>
          <w:color w:val="000000"/>
        </w:rPr>
        <w:t>е</w:t>
      </w:r>
      <w:r w:rsidR="00ED6198">
        <w:rPr>
          <w:color w:val="000000"/>
        </w:rPr>
        <w:t xml:space="preserve">тей является неблагоприятным для застройки) </w:t>
      </w:r>
      <w:r w:rsidR="00ED6198">
        <w:t>в части уменьшения минимального отступа от границ земельного участка, за пределами которого запрещено стро</w:t>
      </w:r>
      <w:r w:rsidR="00ED6198">
        <w:t>и</w:t>
      </w:r>
      <w:r w:rsidR="00ED6198">
        <w:t>тельство зданий, строений, сооружений, с кадастровым номером 54:35:064145:5832 площадью 0,3937 га, расположенного по адресу: Российская Федерация, Новосибирская область, город Новосибирск</w:t>
      </w:r>
      <w:r w:rsidR="00ED6198">
        <w:rPr>
          <w:spacing w:val="-3"/>
        </w:rPr>
        <w:t xml:space="preserve">, </w:t>
      </w:r>
      <w:r w:rsidR="00ED6198">
        <w:t>ул. Троллейная (зона д</w:t>
      </w:r>
      <w:r w:rsidR="00ED6198">
        <w:t>е</w:t>
      </w:r>
      <w:r w:rsidR="00ED6198">
        <w:t>лового, общественного и коммерческого назначения (ОД-1)), с 3 м до 1 м с восточной стороны связи с тем, что отсутствуют обоснования, предусмотренные частью 1 статьи 40 Градостроительного кодекса Российской Федерации, а име</w:t>
      </w:r>
      <w:r w:rsidR="00ED6198">
        <w:t>н</w:t>
      </w:r>
      <w:r w:rsidR="00ED6198">
        <w:t>но</w:t>
      </w:r>
      <w:r>
        <w:t>:</w:t>
      </w:r>
      <w:r w:rsidR="00ED6198">
        <w:t xml:space="preserve"> наличие инженерных сетей не является неблагоприятным для застройки; нарушены требования пунктов 7, 8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а именно</w:t>
      </w:r>
      <w:r>
        <w:t>:</w:t>
      </w:r>
      <w:r w:rsidR="00ED6198">
        <w:t xml:space="preserve"> не обеспечено устройство пожарных проездов и подъездных путей к зданиям и сооружениям для пожарной техники; </w:t>
      </w:r>
      <w:r w:rsidR="00ED6198">
        <w:rPr>
          <w:bCs/>
        </w:rPr>
        <w:t>нарушены требования действующего законодательства</w:t>
      </w:r>
      <w:r>
        <w:rPr>
          <w:bCs/>
        </w:rPr>
        <w:t xml:space="preserve"> - </w:t>
      </w:r>
      <w:r w:rsidR="00ED6198">
        <w:rPr>
          <w:bCs/>
        </w:rPr>
        <w:t>части 1 статьи 48 Градостроительного кодекса Российской Федерации, а именно</w:t>
      </w:r>
      <w:r>
        <w:rPr>
          <w:bCs/>
        </w:rPr>
        <w:t>:</w:t>
      </w:r>
      <w:r w:rsidR="00ED6198">
        <w:rPr>
          <w:bCs/>
        </w:rPr>
        <w:t xml:space="preserve"> арх</w:t>
      </w:r>
      <w:r w:rsidR="00ED6198">
        <w:rPr>
          <w:bCs/>
        </w:rPr>
        <w:t>и</w:t>
      </w:r>
      <w:r w:rsidR="00ED6198">
        <w:rPr>
          <w:bCs/>
        </w:rPr>
        <w:t>тектурно-строительное проектирование осуществляется за пределами границ принадлежащего правообладателю земельного</w:t>
      </w:r>
      <w:r>
        <w:rPr>
          <w:bCs/>
        </w:rPr>
        <w:t xml:space="preserve"> участка</w:t>
      </w:r>
      <w:r w:rsidR="00E52BFC">
        <w:rPr>
          <w:bCs/>
        </w:rPr>
        <w:t>.</w:t>
      </w:r>
    </w:p>
    <w:p w:rsidR="00ED6198" w:rsidRDefault="00ED6198" w:rsidP="00E52BFC">
      <w:pPr>
        <w:ind w:firstLine="709"/>
        <w:jc w:val="both"/>
      </w:pPr>
      <w:r>
        <w:t xml:space="preserve">1.4. Дмитриевой Тамаре Валерьевне, Ромчановой Татьяне Алексеевне, Дмитриеву Данилу Тимуровичу </w:t>
      </w:r>
      <w:r>
        <w:rPr>
          <w:bCs/>
        </w:rPr>
        <w:t xml:space="preserve">(на основании заявления в связи с тем, что размер земельного участка </w:t>
      </w:r>
      <w:r>
        <w:t>меньше установленного градостроительным регламентом м</w:t>
      </w:r>
      <w:r>
        <w:t>и</w:t>
      </w:r>
      <w:r>
        <w:t xml:space="preserve">нимального размера земельного участка) </w:t>
      </w:r>
      <w:r>
        <w:rPr>
          <w:bCs/>
        </w:rPr>
        <w:t xml:space="preserve">в </w:t>
      </w:r>
      <w:r>
        <w:t>части уменьшения минимального отступа от границ земельного участка, за пределами которого запрещено стро</w:t>
      </w:r>
      <w:r>
        <w:t>и</w:t>
      </w:r>
      <w:r>
        <w:t>тельство зданий, строений, сооружений, с кадастровым номером 54:35:032532:74 площадью 0,0122 га, расположенного по адресу: Российская Федерация, Новос</w:t>
      </w:r>
      <w:r>
        <w:t>и</w:t>
      </w:r>
      <w:r>
        <w:t>бирская область, город Новосибирск</w:t>
      </w:r>
      <w:r>
        <w:rPr>
          <w:spacing w:val="-3"/>
        </w:rPr>
        <w:t xml:space="preserve">, ул. Сухарная, 123 </w:t>
      </w:r>
      <w:r>
        <w:t xml:space="preserve">(зона </w:t>
      </w:r>
      <w:r>
        <w:rPr>
          <w:rFonts w:eastAsia="Calibri"/>
          <w:lang w:eastAsia="en-US"/>
        </w:rPr>
        <w:t>застройки жилыми домами смешанной этажности (Ж-1)</w:t>
      </w:r>
      <w:r>
        <w:t>), с 3 м до 0,3 м со стороны ул. Сухарной, с 3 м до 1 м со стороны земельного участка с кадастровым номером 54:35:032532:15, с 3 м до 0,3</w:t>
      </w:r>
      <w:r w:rsidR="00856BFF">
        <w:t xml:space="preserve"> </w:t>
      </w:r>
      <w:r>
        <w:t xml:space="preserve">м с северо-восточной стороны в габаритах объекта </w:t>
      </w:r>
      <w:r>
        <w:lastRenderedPageBreak/>
        <w:t>капитального строительства в связи с тем, что строительство, реконструкция об</w:t>
      </w:r>
      <w:r>
        <w:t>ъ</w:t>
      </w:r>
      <w:r>
        <w:t xml:space="preserve">екта капитального строительства осуществлено без разрешения на строительство. </w:t>
      </w:r>
    </w:p>
    <w:p w:rsidR="00ED6198" w:rsidRDefault="00ED6198" w:rsidP="00ED6198">
      <w:pPr>
        <w:jc w:val="both"/>
      </w:pPr>
      <w:r>
        <w:rPr>
          <w:bCs/>
        </w:rPr>
        <w:tab/>
        <w:t>1.5. </w:t>
      </w:r>
      <w:r>
        <w:t xml:space="preserve">Мосиец Александру Константиновичу </w:t>
      </w:r>
      <w:r>
        <w:rPr>
          <w:bCs/>
        </w:rPr>
        <w:t>(на основании заявления в связи с тем, что конфигурация земельного участка является неблагоприятной для з</w:t>
      </w:r>
      <w:r>
        <w:rPr>
          <w:bCs/>
        </w:rPr>
        <w:t>а</w:t>
      </w:r>
      <w:r>
        <w:rPr>
          <w:bCs/>
        </w:rPr>
        <w:t>стройки</w:t>
      </w:r>
      <w:r>
        <w:t xml:space="preserve">) </w:t>
      </w:r>
      <w:r>
        <w:rPr>
          <w:bCs/>
        </w:rPr>
        <w:t xml:space="preserve">в </w:t>
      </w:r>
      <w:r>
        <w:t>части уменьшения минимального отступа от границ земельного участка, за пределами которого запрещено строительство зданий, строений, с</w:t>
      </w:r>
      <w:r>
        <w:t>о</w:t>
      </w:r>
      <w:r>
        <w:t>оружений, с кадастровым номером 54:35:073545:140 площадью 0,1715 га, расположенного по адресу: Российская Федерация, Новосибирская область, город Новосибирск</w:t>
      </w:r>
      <w:r>
        <w:rPr>
          <w:spacing w:val="-3"/>
        </w:rPr>
        <w:t xml:space="preserve">, ул. Сестрорецкая </w:t>
      </w:r>
      <w:r>
        <w:t xml:space="preserve">(зона </w:t>
      </w:r>
      <w:r>
        <w:rPr>
          <w:rFonts w:eastAsia="Calibri"/>
          <w:lang w:eastAsia="en-US"/>
        </w:rPr>
        <w:t>застройки жилыми домами смешанной этажности (Ж-1)</w:t>
      </w:r>
      <w:r>
        <w:t>), с 3 м до 1 м с северо-западной и юго-восточной сторон в габ</w:t>
      </w:r>
      <w:r>
        <w:t>а</w:t>
      </w:r>
      <w:r>
        <w:t>ритах объекта капитального строительства связи с тем, что отсутствуют обоснования, предусмотренные частью 1 статьи 40 Градостроительного кодекса Российской Федерации, а именно</w:t>
      </w:r>
      <w:r w:rsidR="00FE19B0">
        <w:t>:</w:t>
      </w:r>
      <w:r>
        <w:t xml:space="preserve"> конфигурация земельного участка не является неблагоприятной для застройки; </w:t>
      </w:r>
      <w:r>
        <w:rPr>
          <w:bCs/>
        </w:rPr>
        <w:t>нарушены требования действующего законод</w:t>
      </w:r>
      <w:r>
        <w:rPr>
          <w:bCs/>
        </w:rPr>
        <w:t>а</w:t>
      </w:r>
      <w:r>
        <w:rPr>
          <w:bCs/>
        </w:rPr>
        <w:t>тельства</w:t>
      </w:r>
      <w:r w:rsidR="00FE19B0">
        <w:rPr>
          <w:bCs/>
        </w:rPr>
        <w:t xml:space="preserve"> - </w:t>
      </w:r>
      <w:r>
        <w:rPr>
          <w:bCs/>
        </w:rPr>
        <w:t>части 1 статьи 48 Градостроительного кодекса Российской Федерации, а именно</w:t>
      </w:r>
      <w:r w:rsidR="00FE19B0">
        <w:rPr>
          <w:bCs/>
        </w:rPr>
        <w:t>:</w:t>
      </w:r>
      <w:r>
        <w:rPr>
          <w:bCs/>
        </w:rPr>
        <w:t xml:space="preserve"> архитектурно-строительное проектирование осуществляется за пред</w:t>
      </w:r>
      <w:r>
        <w:rPr>
          <w:bCs/>
        </w:rPr>
        <w:t>е</w:t>
      </w:r>
      <w:r>
        <w:rPr>
          <w:bCs/>
        </w:rPr>
        <w:t>лами границ принадлежащего правообладателю земельного участка.</w:t>
      </w:r>
    </w:p>
    <w:p w:rsidR="00525A63" w:rsidRPr="00FE6799" w:rsidRDefault="00E078CE" w:rsidP="00647EC2">
      <w:pPr>
        <w:widowControl/>
        <w:ind w:firstLine="709"/>
        <w:jc w:val="both"/>
        <w:rPr>
          <w:spacing w:val="-8"/>
        </w:rPr>
      </w:pPr>
      <w:r w:rsidRPr="00FE6799">
        <w:t>2. Департаменту строительства и архитектуры мэрии города Новосибирска разместить постановление на официальном сайте города Новосибирска в инфо</w:t>
      </w:r>
      <w:r w:rsidRPr="00FE6799">
        <w:t>р</w:t>
      </w:r>
      <w:r w:rsidRPr="00FE6799">
        <w:t xml:space="preserve">мационно-телекоммуникационной сети «Интернет». </w:t>
      </w:r>
    </w:p>
    <w:p w:rsidR="00E078CE" w:rsidRPr="00FE6799" w:rsidRDefault="00E078CE" w:rsidP="00E078CE">
      <w:pPr>
        <w:ind w:firstLine="709"/>
        <w:jc w:val="both"/>
      </w:pPr>
      <w:r w:rsidRPr="00FE6799">
        <w:t>3. Департаменту информационной политики мэрии города Новосибирска обеспечить опубликование постановления.</w:t>
      </w:r>
    </w:p>
    <w:p w:rsidR="003804A5" w:rsidRPr="00FE6799" w:rsidRDefault="00E078CE" w:rsidP="00E078CE">
      <w:pPr>
        <w:ind w:firstLine="709"/>
        <w:jc w:val="both"/>
      </w:pPr>
      <w:r w:rsidRPr="00FE6799">
        <w:t xml:space="preserve">4. Контроль за исполнением постановления возложить на заместителя мэра </w:t>
      </w:r>
      <w:r w:rsidR="00C42FAB" w:rsidRPr="00FE6799">
        <w:t xml:space="preserve">города Новосибирска </w:t>
      </w:r>
      <w:r w:rsidRPr="00FE6799">
        <w:t>- начальника департамента строительства и архитектуры мэрии города Новосибирска.</w:t>
      </w:r>
    </w:p>
    <w:tbl>
      <w:tblPr>
        <w:tblW w:w="10200" w:type="dxa"/>
        <w:tblInd w:w="-34" w:type="dxa"/>
        <w:tblLayout w:type="fixed"/>
        <w:tblLook w:val="04A0"/>
      </w:tblPr>
      <w:tblGrid>
        <w:gridCol w:w="6941"/>
        <w:gridCol w:w="3259"/>
      </w:tblGrid>
      <w:tr w:rsidR="00B67B9D" w:rsidRPr="00FE6799" w:rsidTr="00D91C06">
        <w:tc>
          <w:tcPr>
            <w:tcW w:w="6941" w:type="dxa"/>
          </w:tcPr>
          <w:p w:rsidR="00B67B9D" w:rsidRPr="00FE6799" w:rsidRDefault="00B67B9D" w:rsidP="00D91C06">
            <w:pPr>
              <w:widowControl/>
              <w:spacing w:before="600" w:line="240" w:lineRule="atLeast"/>
              <w:jc w:val="both"/>
            </w:pPr>
            <w:r w:rsidRPr="00FE6799">
              <w:t>Мэр города Новосибирска</w:t>
            </w:r>
          </w:p>
        </w:tc>
        <w:tc>
          <w:tcPr>
            <w:tcW w:w="3259" w:type="dxa"/>
            <w:vAlign w:val="bottom"/>
          </w:tcPr>
          <w:p w:rsidR="00B67B9D" w:rsidRPr="00FE6799" w:rsidRDefault="00B67B9D" w:rsidP="00D91C06">
            <w:pPr>
              <w:pStyle w:val="7"/>
              <w:spacing w:before="0"/>
              <w:jc w:val="right"/>
            </w:pPr>
            <w:r w:rsidRPr="00FE6799">
              <w:t>А. Е. Локоть</w:t>
            </w:r>
          </w:p>
        </w:tc>
      </w:tr>
    </w:tbl>
    <w:p w:rsidR="00FE19B0" w:rsidRDefault="00FE19B0" w:rsidP="00FE19B0">
      <w:pPr>
        <w:widowControl/>
        <w:suppressAutoHyphens/>
        <w:spacing w:line="240" w:lineRule="atLeast"/>
        <w:rPr>
          <w:sz w:val="24"/>
          <w:szCs w:val="24"/>
        </w:rPr>
      </w:pPr>
    </w:p>
    <w:p w:rsidR="00FE19B0" w:rsidRDefault="00FE19B0" w:rsidP="00FE19B0">
      <w:pPr>
        <w:widowControl/>
        <w:suppressAutoHyphens/>
        <w:spacing w:line="240" w:lineRule="atLeast"/>
        <w:rPr>
          <w:sz w:val="24"/>
          <w:szCs w:val="24"/>
        </w:rPr>
      </w:pPr>
    </w:p>
    <w:p w:rsidR="00FE19B0" w:rsidRDefault="00FE19B0" w:rsidP="00FE19B0">
      <w:pPr>
        <w:widowControl/>
        <w:suppressAutoHyphens/>
        <w:spacing w:line="240" w:lineRule="atLeast"/>
        <w:rPr>
          <w:sz w:val="24"/>
          <w:szCs w:val="24"/>
        </w:rPr>
      </w:pPr>
    </w:p>
    <w:p w:rsidR="00FE19B0" w:rsidRDefault="00FE19B0" w:rsidP="00FE19B0">
      <w:pPr>
        <w:widowControl/>
        <w:suppressAutoHyphens/>
        <w:spacing w:line="240" w:lineRule="atLeast"/>
        <w:rPr>
          <w:sz w:val="24"/>
          <w:szCs w:val="24"/>
        </w:rPr>
      </w:pPr>
    </w:p>
    <w:p w:rsidR="00FE19B0" w:rsidRDefault="00FE19B0" w:rsidP="00FE19B0">
      <w:pPr>
        <w:widowControl/>
        <w:suppressAutoHyphens/>
        <w:spacing w:line="240" w:lineRule="atLeast"/>
        <w:rPr>
          <w:sz w:val="24"/>
          <w:szCs w:val="24"/>
        </w:rPr>
      </w:pPr>
    </w:p>
    <w:p w:rsidR="00FE19B0" w:rsidRDefault="00FE19B0" w:rsidP="00FE19B0">
      <w:pPr>
        <w:widowControl/>
        <w:suppressAutoHyphens/>
        <w:spacing w:line="240" w:lineRule="atLeast"/>
        <w:rPr>
          <w:sz w:val="24"/>
          <w:szCs w:val="24"/>
        </w:rPr>
      </w:pPr>
    </w:p>
    <w:p w:rsidR="00FE19B0" w:rsidRDefault="00FE19B0" w:rsidP="00FE19B0">
      <w:pPr>
        <w:widowControl/>
        <w:suppressAutoHyphens/>
        <w:spacing w:line="240" w:lineRule="atLeast"/>
        <w:rPr>
          <w:sz w:val="24"/>
          <w:szCs w:val="24"/>
        </w:rPr>
      </w:pPr>
    </w:p>
    <w:p w:rsidR="00FE19B0" w:rsidRDefault="00FE19B0" w:rsidP="00FE19B0">
      <w:pPr>
        <w:widowControl/>
        <w:suppressAutoHyphens/>
        <w:spacing w:line="240" w:lineRule="atLeast"/>
        <w:rPr>
          <w:sz w:val="24"/>
          <w:szCs w:val="24"/>
        </w:rPr>
      </w:pPr>
    </w:p>
    <w:p w:rsidR="00FE19B0" w:rsidRDefault="00FE19B0" w:rsidP="00FE19B0">
      <w:pPr>
        <w:widowControl/>
        <w:suppressAutoHyphens/>
        <w:spacing w:line="240" w:lineRule="atLeast"/>
        <w:rPr>
          <w:sz w:val="24"/>
          <w:szCs w:val="24"/>
        </w:rPr>
      </w:pPr>
    </w:p>
    <w:p w:rsidR="00FE19B0" w:rsidRDefault="00FE19B0" w:rsidP="00FE19B0">
      <w:pPr>
        <w:widowControl/>
        <w:suppressAutoHyphens/>
        <w:spacing w:line="240" w:lineRule="atLeast"/>
        <w:rPr>
          <w:sz w:val="24"/>
          <w:szCs w:val="24"/>
        </w:rPr>
      </w:pPr>
    </w:p>
    <w:p w:rsidR="00FE19B0" w:rsidRDefault="00FE19B0" w:rsidP="00FE19B0">
      <w:pPr>
        <w:widowControl/>
        <w:suppressAutoHyphens/>
        <w:spacing w:line="240" w:lineRule="atLeast"/>
        <w:rPr>
          <w:sz w:val="24"/>
          <w:szCs w:val="24"/>
        </w:rPr>
      </w:pPr>
    </w:p>
    <w:p w:rsidR="00FE19B0" w:rsidRDefault="00FE19B0" w:rsidP="00FE19B0">
      <w:pPr>
        <w:widowControl/>
        <w:suppressAutoHyphens/>
        <w:spacing w:line="240" w:lineRule="atLeast"/>
        <w:rPr>
          <w:sz w:val="24"/>
          <w:szCs w:val="24"/>
        </w:rPr>
      </w:pPr>
    </w:p>
    <w:p w:rsidR="00FE19B0" w:rsidRDefault="00FE19B0" w:rsidP="00FE19B0">
      <w:pPr>
        <w:widowControl/>
        <w:suppressAutoHyphens/>
        <w:spacing w:line="240" w:lineRule="atLeast"/>
        <w:rPr>
          <w:sz w:val="24"/>
          <w:szCs w:val="24"/>
        </w:rPr>
      </w:pPr>
    </w:p>
    <w:p w:rsidR="00FE19B0" w:rsidRDefault="00FE19B0" w:rsidP="00FE19B0">
      <w:pPr>
        <w:widowControl/>
        <w:suppressAutoHyphens/>
        <w:spacing w:line="240" w:lineRule="atLeast"/>
        <w:rPr>
          <w:sz w:val="24"/>
          <w:szCs w:val="24"/>
        </w:rPr>
      </w:pPr>
    </w:p>
    <w:p w:rsidR="00FE19B0" w:rsidRDefault="00FE19B0" w:rsidP="00FE19B0">
      <w:pPr>
        <w:widowControl/>
        <w:suppressAutoHyphens/>
        <w:spacing w:line="240" w:lineRule="atLeast"/>
        <w:rPr>
          <w:sz w:val="24"/>
          <w:szCs w:val="24"/>
        </w:rPr>
      </w:pPr>
    </w:p>
    <w:p w:rsidR="00FE19B0" w:rsidRDefault="00FE19B0" w:rsidP="00FE19B0">
      <w:pPr>
        <w:widowControl/>
        <w:suppressAutoHyphens/>
        <w:spacing w:line="240" w:lineRule="atLeast"/>
        <w:rPr>
          <w:sz w:val="24"/>
          <w:szCs w:val="24"/>
        </w:rPr>
      </w:pPr>
    </w:p>
    <w:p w:rsidR="00FE19B0" w:rsidRDefault="00FE19B0" w:rsidP="00FE19B0">
      <w:pPr>
        <w:widowControl/>
        <w:suppressAutoHyphens/>
        <w:spacing w:line="240" w:lineRule="atLeast"/>
        <w:rPr>
          <w:sz w:val="24"/>
          <w:szCs w:val="24"/>
        </w:rPr>
      </w:pPr>
    </w:p>
    <w:p w:rsidR="00FE19B0" w:rsidRPr="00FE19B0" w:rsidRDefault="00FE19B0" w:rsidP="00FE19B0">
      <w:pPr>
        <w:widowControl/>
        <w:suppressAutoHyphens/>
        <w:spacing w:line="240" w:lineRule="atLeast"/>
        <w:rPr>
          <w:sz w:val="24"/>
          <w:szCs w:val="24"/>
        </w:rPr>
      </w:pPr>
      <w:r w:rsidRPr="00FE19B0">
        <w:rPr>
          <w:sz w:val="24"/>
          <w:szCs w:val="24"/>
        </w:rPr>
        <w:t>Спасская</w:t>
      </w:r>
    </w:p>
    <w:p w:rsidR="00FE19B0" w:rsidRPr="00FE19B0" w:rsidRDefault="00FE19B0" w:rsidP="00FE19B0">
      <w:pPr>
        <w:widowControl/>
        <w:suppressAutoHyphens/>
        <w:spacing w:line="240" w:lineRule="atLeast"/>
        <w:rPr>
          <w:sz w:val="24"/>
          <w:szCs w:val="24"/>
        </w:rPr>
      </w:pPr>
      <w:r w:rsidRPr="00FE19B0">
        <w:rPr>
          <w:sz w:val="24"/>
          <w:szCs w:val="24"/>
        </w:rPr>
        <w:t>2275069</w:t>
      </w:r>
    </w:p>
    <w:p w:rsidR="003D7406" w:rsidRDefault="00FE19B0" w:rsidP="00FE19B0">
      <w:r w:rsidRPr="00FE19B0">
        <w:rPr>
          <w:sz w:val="24"/>
          <w:szCs w:val="24"/>
        </w:rPr>
        <w:t>ГУАиГ</w:t>
      </w:r>
    </w:p>
    <w:sectPr w:rsidR="003D7406" w:rsidSect="00FE19B0">
      <w:headerReference w:type="default" r:id="rId8"/>
      <w:pgSz w:w="11906" w:h="16838"/>
      <w:pgMar w:top="1134" w:right="567" w:bottom="1134" w:left="1418"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126" w:rsidRDefault="00D94126" w:rsidP="00E10E89">
      <w:r>
        <w:separator/>
      </w:r>
    </w:p>
  </w:endnote>
  <w:endnote w:type="continuationSeparator" w:id="0">
    <w:p w:rsidR="00D94126" w:rsidRDefault="00D94126" w:rsidP="00E10E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126" w:rsidRDefault="00D94126" w:rsidP="00E10E89">
      <w:r>
        <w:separator/>
      </w:r>
    </w:p>
  </w:footnote>
  <w:footnote w:type="continuationSeparator" w:id="0">
    <w:p w:rsidR="00D94126" w:rsidRDefault="00D94126" w:rsidP="00E10E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31425982"/>
      <w:docPartObj>
        <w:docPartGallery w:val="Page Numbers (Top of Page)"/>
        <w:docPartUnique/>
      </w:docPartObj>
    </w:sdtPr>
    <w:sdtContent>
      <w:p w:rsidR="00532334" w:rsidRPr="00FE19B0" w:rsidRDefault="0015610D">
        <w:pPr>
          <w:pStyle w:val="a5"/>
          <w:jc w:val="center"/>
          <w:rPr>
            <w:sz w:val="24"/>
            <w:szCs w:val="24"/>
          </w:rPr>
        </w:pPr>
        <w:r w:rsidRPr="00FE19B0">
          <w:rPr>
            <w:sz w:val="24"/>
            <w:szCs w:val="24"/>
          </w:rPr>
          <w:fldChar w:fldCharType="begin"/>
        </w:r>
        <w:r w:rsidR="00532334" w:rsidRPr="00FE19B0">
          <w:rPr>
            <w:sz w:val="24"/>
            <w:szCs w:val="24"/>
          </w:rPr>
          <w:instrText xml:space="preserve"> PAGE   \* MERGEFORMAT </w:instrText>
        </w:r>
        <w:r w:rsidRPr="00FE19B0">
          <w:rPr>
            <w:sz w:val="24"/>
            <w:szCs w:val="24"/>
          </w:rPr>
          <w:fldChar w:fldCharType="separate"/>
        </w:r>
        <w:r w:rsidR="002C5C7B">
          <w:rPr>
            <w:noProof/>
            <w:sz w:val="24"/>
            <w:szCs w:val="24"/>
          </w:rPr>
          <w:t>3</w:t>
        </w:r>
        <w:r w:rsidRPr="00FE19B0">
          <w:rPr>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onsecutiveHyphenLimit w:val="1"/>
  <w:hyphenationZone w:val="357"/>
  <w:doNotHyphenateCaps/>
  <w:drawingGridHorizontalSpacing w:val="140"/>
  <w:displayHorizontalDrawingGridEvery w:val="2"/>
  <w:characterSpacingControl w:val="doNotCompress"/>
  <w:footnotePr>
    <w:footnote w:id="-1"/>
    <w:footnote w:id="0"/>
  </w:footnotePr>
  <w:endnotePr>
    <w:endnote w:id="-1"/>
    <w:endnote w:id="0"/>
  </w:endnotePr>
  <w:compat/>
  <w:rsids>
    <w:rsidRoot w:val="00B67B9D"/>
    <w:rsid w:val="00012A20"/>
    <w:rsid w:val="0001756E"/>
    <w:rsid w:val="00025172"/>
    <w:rsid w:val="00027902"/>
    <w:rsid w:val="00061BE6"/>
    <w:rsid w:val="00061D86"/>
    <w:rsid w:val="00073139"/>
    <w:rsid w:val="00080199"/>
    <w:rsid w:val="000D05A7"/>
    <w:rsid w:val="000D74D9"/>
    <w:rsid w:val="000F2537"/>
    <w:rsid w:val="000F378A"/>
    <w:rsid w:val="00132818"/>
    <w:rsid w:val="0015610D"/>
    <w:rsid w:val="00163C25"/>
    <w:rsid w:val="0016735C"/>
    <w:rsid w:val="0018036C"/>
    <w:rsid w:val="00191BD4"/>
    <w:rsid w:val="00192555"/>
    <w:rsid w:val="001936A1"/>
    <w:rsid w:val="001B7C07"/>
    <w:rsid w:val="001C5E2C"/>
    <w:rsid w:val="001D1572"/>
    <w:rsid w:val="001E38B3"/>
    <w:rsid w:val="001E4157"/>
    <w:rsid w:val="001F27FA"/>
    <w:rsid w:val="00206928"/>
    <w:rsid w:val="00214E5D"/>
    <w:rsid w:val="00220180"/>
    <w:rsid w:val="0022418F"/>
    <w:rsid w:val="00251C9D"/>
    <w:rsid w:val="00257A54"/>
    <w:rsid w:val="00280E93"/>
    <w:rsid w:val="0029125A"/>
    <w:rsid w:val="002B01F2"/>
    <w:rsid w:val="002B5EBB"/>
    <w:rsid w:val="002C5C7B"/>
    <w:rsid w:val="002F01A0"/>
    <w:rsid w:val="00302C22"/>
    <w:rsid w:val="003126C3"/>
    <w:rsid w:val="003313FE"/>
    <w:rsid w:val="00331BF2"/>
    <w:rsid w:val="003347E8"/>
    <w:rsid w:val="00351340"/>
    <w:rsid w:val="00352998"/>
    <w:rsid w:val="0035395B"/>
    <w:rsid w:val="003804A5"/>
    <w:rsid w:val="00396401"/>
    <w:rsid w:val="003A7C71"/>
    <w:rsid w:val="003B13D5"/>
    <w:rsid w:val="003C5B4C"/>
    <w:rsid w:val="003D7406"/>
    <w:rsid w:val="003F40BA"/>
    <w:rsid w:val="003F607C"/>
    <w:rsid w:val="00400D47"/>
    <w:rsid w:val="004059DE"/>
    <w:rsid w:val="00423EAB"/>
    <w:rsid w:val="00425B96"/>
    <w:rsid w:val="004337A5"/>
    <w:rsid w:val="00440508"/>
    <w:rsid w:val="00444103"/>
    <w:rsid w:val="0046313F"/>
    <w:rsid w:val="004668D4"/>
    <w:rsid w:val="004847C6"/>
    <w:rsid w:val="004925B6"/>
    <w:rsid w:val="004B08E2"/>
    <w:rsid w:val="004B649E"/>
    <w:rsid w:val="004B7890"/>
    <w:rsid w:val="004C1042"/>
    <w:rsid w:val="004E566D"/>
    <w:rsid w:val="004F51EC"/>
    <w:rsid w:val="00500353"/>
    <w:rsid w:val="00501055"/>
    <w:rsid w:val="00525A63"/>
    <w:rsid w:val="00526E31"/>
    <w:rsid w:val="005312E5"/>
    <w:rsid w:val="00531C79"/>
    <w:rsid w:val="00532334"/>
    <w:rsid w:val="00535F46"/>
    <w:rsid w:val="0054048A"/>
    <w:rsid w:val="005426A1"/>
    <w:rsid w:val="00542F37"/>
    <w:rsid w:val="00545DCE"/>
    <w:rsid w:val="0055085C"/>
    <w:rsid w:val="005677E6"/>
    <w:rsid w:val="00573B1A"/>
    <w:rsid w:val="005833A9"/>
    <w:rsid w:val="00586C43"/>
    <w:rsid w:val="005B20F4"/>
    <w:rsid w:val="005C4D9E"/>
    <w:rsid w:val="005D5C79"/>
    <w:rsid w:val="005F1A5A"/>
    <w:rsid w:val="005F3CC1"/>
    <w:rsid w:val="005F6B95"/>
    <w:rsid w:val="005F7104"/>
    <w:rsid w:val="006168EC"/>
    <w:rsid w:val="006231AB"/>
    <w:rsid w:val="00623687"/>
    <w:rsid w:val="00647EC2"/>
    <w:rsid w:val="00667E20"/>
    <w:rsid w:val="00680E06"/>
    <w:rsid w:val="006833BB"/>
    <w:rsid w:val="006B7A63"/>
    <w:rsid w:val="006B7F8D"/>
    <w:rsid w:val="006F05BE"/>
    <w:rsid w:val="006F376A"/>
    <w:rsid w:val="006F3CCC"/>
    <w:rsid w:val="007133BA"/>
    <w:rsid w:val="00721543"/>
    <w:rsid w:val="007215EF"/>
    <w:rsid w:val="007260BC"/>
    <w:rsid w:val="00745051"/>
    <w:rsid w:val="007704C0"/>
    <w:rsid w:val="00771403"/>
    <w:rsid w:val="00776EEE"/>
    <w:rsid w:val="007B79BB"/>
    <w:rsid w:val="007C16D8"/>
    <w:rsid w:val="007C795F"/>
    <w:rsid w:val="007C7B20"/>
    <w:rsid w:val="007D386E"/>
    <w:rsid w:val="007E4404"/>
    <w:rsid w:val="0080518E"/>
    <w:rsid w:val="00806877"/>
    <w:rsid w:val="00815438"/>
    <w:rsid w:val="00847480"/>
    <w:rsid w:val="00847E9F"/>
    <w:rsid w:val="00856BFF"/>
    <w:rsid w:val="008917D4"/>
    <w:rsid w:val="00895D91"/>
    <w:rsid w:val="008A5B0F"/>
    <w:rsid w:val="008A66FB"/>
    <w:rsid w:val="008B3416"/>
    <w:rsid w:val="008B4331"/>
    <w:rsid w:val="008C588C"/>
    <w:rsid w:val="008D095B"/>
    <w:rsid w:val="008E0CCF"/>
    <w:rsid w:val="00901B16"/>
    <w:rsid w:val="0092516A"/>
    <w:rsid w:val="00952790"/>
    <w:rsid w:val="00955385"/>
    <w:rsid w:val="009674B1"/>
    <w:rsid w:val="00975D7C"/>
    <w:rsid w:val="0098232F"/>
    <w:rsid w:val="009875E8"/>
    <w:rsid w:val="0099262C"/>
    <w:rsid w:val="00995CBD"/>
    <w:rsid w:val="00996DA7"/>
    <w:rsid w:val="009A06D2"/>
    <w:rsid w:val="009A5633"/>
    <w:rsid w:val="009A614A"/>
    <w:rsid w:val="009D3D36"/>
    <w:rsid w:val="009F0C7E"/>
    <w:rsid w:val="009F77DA"/>
    <w:rsid w:val="00A0395D"/>
    <w:rsid w:val="00A151EA"/>
    <w:rsid w:val="00A175E6"/>
    <w:rsid w:val="00A17E97"/>
    <w:rsid w:val="00A34FE0"/>
    <w:rsid w:val="00A40D31"/>
    <w:rsid w:val="00A445E9"/>
    <w:rsid w:val="00A610EC"/>
    <w:rsid w:val="00A90A07"/>
    <w:rsid w:val="00AA2873"/>
    <w:rsid w:val="00AB3858"/>
    <w:rsid w:val="00AC5DE2"/>
    <w:rsid w:val="00AD35E6"/>
    <w:rsid w:val="00AE1914"/>
    <w:rsid w:val="00AE3AC2"/>
    <w:rsid w:val="00AF7137"/>
    <w:rsid w:val="00B011C5"/>
    <w:rsid w:val="00B05835"/>
    <w:rsid w:val="00B0615A"/>
    <w:rsid w:val="00B0696F"/>
    <w:rsid w:val="00B12252"/>
    <w:rsid w:val="00B1318C"/>
    <w:rsid w:val="00B24905"/>
    <w:rsid w:val="00B43D0B"/>
    <w:rsid w:val="00B633BE"/>
    <w:rsid w:val="00B66217"/>
    <w:rsid w:val="00B6656F"/>
    <w:rsid w:val="00B67B9D"/>
    <w:rsid w:val="00B71A79"/>
    <w:rsid w:val="00B86F9B"/>
    <w:rsid w:val="00BA6147"/>
    <w:rsid w:val="00BA7BB0"/>
    <w:rsid w:val="00BB3D26"/>
    <w:rsid w:val="00BB53CB"/>
    <w:rsid w:val="00C17BEB"/>
    <w:rsid w:val="00C21451"/>
    <w:rsid w:val="00C236A8"/>
    <w:rsid w:val="00C247B7"/>
    <w:rsid w:val="00C37768"/>
    <w:rsid w:val="00C42FAB"/>
    <w:rsid w:val="00C52F77"/>
    <w:rsid w:val="00C62DE9"/>
    <w:rsid w:val="00C720D9"/>
    <w:rsid w:val="00C860C1"/>
    <w:rsid w:val="00C97F8F"/>
    <w:rsid w:val="00CB59F4"/>
    <w:rsid w:val="00CB6C16"/>
    <w:rsid w:val="00CD5C8E"/>
    <w:rsid w:val="00CF4DD8"/>
    <w:rsid w:val="00D105E5"/>
    <w:rsid w:val="00D21E07"/>
    <w:rsid w:val="00D257CD"/>
    <w:rsid w:val="00D42321"/>
    <w:rsid w:val="00D908CD"/>
    <w:rsid w:val="00D94126"/>
    <w:rsid w:val="00DA0451"/>
    <w:rsid w:val="00DA0863"/>
    <w:rsid w:val="00DA2C34"/>
    <w:rsid w:val="00DA4F76"/>
    <w:rsid w:val="00DA4F9B"/>
    <w:rsid w:val="00DC58F4"/>
    <w:rsid w:val="00DD4CDD"/>
    <w:rsid w:val="00DD565B"/>
    <w:rsid w:val="00E01FE3"/>
    <w:rsid w:val="00E030FA"/>
    <w:rsid w:val="00E078CE"/>
    <w:rsid w:val="00E10E89"/>
    <w:rsid w:val="00E17125"/>
    <w:rsid w:val="00E27412"/>
    <w:rsid w:val="00E416E2"/>
    <w:rsid w:val="00E42F8C"/>
    <w:rsid w:val="00E52BFC"/>
    <w:rsid w:val="00E539EC"/>
    <w:rsid w:val="00E747D3"/>
    <w:rsid w:val="00E85E4B"/>
    <w:rsid w:val="00EC266A"/>
    <w:rsid w:val="00EC67CF"/>
    <w:rsid w:val="00ED6198"/>
    <w:rsid w:val="00EE41BE"/>
    <w:rsid w:val="00EF3DAB"/>
    <w:rsid w:val="00F12A0F"/>
    <w:rsid w:val="00F17503"/>
    <w:rsid w:val="00F21F32"/>
    <w:rsid w:val="00F426DB"/>
    <w:rsid w:val="00F51338"/>
    <w:rsid w:val="00F61A80"/>
    <w:rsid w:val="00F62E0A"/>
    <w:rsid w:val="00F77BD1"/>
    <w:rsid w:val="00F86D1B"/>
    <w:rsid w:val="00FA51DD"/>
    <w:rsid w:val="00FB1400"/>
    <w:rsid w:val="00FD714E"/>
    <w:rsid w:val="00FE19B0"/>
    <w:rsid w:val="00FE6799"/>
    <w:rsid w:val="00FE6A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B9D"/>
    <w:pPr>
      <w:widowControl w:val="0"/>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9"/>
    <w:qFormat/>
    <w:rsid w:val="00B67B9D"/>
    <w:pPr>
      <w:keepNext/>
      <w:spacing w:after="360" w:line="240" w:lineRule="atLeast"/>
      <w:ind w:left="2880" w:firstLine="720"/>
      <w:jc w:val="both"/>
      <w:outlineLvl w:val="2"/>
    </w:pPr>
  </w:style>
  <w:style w:type="paragraph" w:styleId="7">
    <w:name w:val="heading 7"/>
    <w:basedOn w:val="a"/>
    <w:next w:val="a"/>
    <w:link w:val="70"/>
    <w:qFormat/>
    <w:rsid w:val="00B67B9D"/>
    <w:pPr>
      <w:keepNext/>
      <w:widowControl/>
      <w:spacing w:before="600" w:line="240" w:lineRule="atLeast"/>
      <w:jc w:val="both"/>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B67B9D"/>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B67B9D"/>
    <w:rPr>
      <w:rFonts w:ascii="Times New Roman" w:eastAsia="Times New Roman" w:hAnsi="Times New Roman" w:cs="Times New Roman"/>
      <w:sz w:val="28"/>
      <w:szCs w:val="28"/>
      <w:lang w:eastAsia="ru-RU"/>
    </w:rPr>
  </w:style>
  <w:style w:type="paragraph" w:styleId="a3">
    <w:name w:val="Body Text"/>
    <w:basedOn w:val="a"/>
    <w:link w:val="a4"/>
    <w:rsid w:val="00B67B9D"/>
  </w:style>
  <w:style w:type="character" w:customStyle="1" w:styleId="a4">
    <w:name w:val="Основной текст Знак"/>
    <w:basedOn w:val="a0"/>
    <w:link w:val="a3"/>
    <w:rsid w:val="00B67B9D"/>
    <w:rPr>
      <w:rFonts w:ascii="Times New Roman" w:eastAsia="Times New Roman" w:hAnsi="Times New Roman" w:cs="Times New Roman"/>
      <w:sz w:val="28"/>
      <w:szCs w:val="28"/>
      <w:lang w:eastAsia="ru-RU"/>
    </w:rPr>
  </w:style>
  <w:style w:type="paragraph" w:styleId="a5">
    <w:name w:val="header"/>
    <w:basedOn w:val="a"/>
    <w:link w:val="a6"/>
    <w:uiPriority w:val="99"/>
    <w:rsid w:val="00B67B9D"/>
    <w:pPr>
      <w:tabs>
        <w:tab w:val="center" w:pos="4677"/>
        <w:tab w:val="right" w:pos="9355"/>
      </w:tabs>
    </w:pPr>
  </w:style>
  <w:style w:type="character" w:customStyle="1" w:styleId="a6">
    <w:name w:val="Верхний колонтитул Знак"/>
    <w:basedOn w:val="a0"/>
    <w:link w:val="a5"/>
    <w:uiPriority w:val="99"/>
    <w:rsid w:val="00B67B9D"/>
    <w:rPr>
      <w:rFonts w:ascii="Times New Roman" w:eastAsia="Times New Roman" w:hAnsi="Times New Roman" w:cs="Times New Roman"/>
      <w:sz w:val="28"/>
      <w:szCs w:val="28"/>
      <w:lang w:eastAsia="ru-RU"/>
    </w:rPr>
  </w:style>
  <w:style w:type="paragraph" w:customStyle="1" w:styleId="a7">
    <w:name w:val="!для пп"/>
    <w:basedOn w:val="a8"/>
    <w:qFormat/>
    <w:rsid w:val="00B67B9D"/>
    <w:pPr>
      <w:widowControl/>
      <w:ind w:left="0"/>
      <w:jc w:val="both"/>
    </w:pPr>
    <w:rPr>
      <w:color w:val="000000"/>
    </w:rPr>
  </w:style>
  <w:style w:type="paragraph" w:styleId="a8">
    <w:name w:val="List Paragraph"/>
    <w:basedOn w:val="a"/>
    <w:uiPriority w:val="34"/>
    <w:qFormat/>
    <w:rsid w:val="00B67B9D"/>
    <w:pPr>
      <w:ind w:left="720"/>
      <w:contextualSpacing/>
    </w:pPr>
  </w:style>
  <w:style w:type="paragraph" w:customStyle="1" w:styleId="ConsPlusNormal">
    <w:name w:val="ConsPlusNormal"/>
    <w:rsid w:val="00EF3D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footer"/>
    <w:basedOn w:val="a"/>
    <w:link w:val="aa"/>
    <w:uiPriority w:val="99"/>
    <w:semiHidden/>
    <w:unhideWhenUsed/>
    <w:rsid w:val="00DA0451"/>
    <w:pPr>
      <w:tabs>
        <w:tab w:val="center" w:pos="4677"/>
        <w:tab w:val="right" w:pos="9355"/>
      </w:tabs>
    </w:pPr>
  </w:style>
  <w:style w:type="character" w:customStyle="1" w:styleId="aa">
    <w:name w:val="Нижний колонтитул Знак"/>
    <w:basedOn w:val="a0"/>
    <w:link w:val="a9"/>
    <w:uiPriority w:val="99"/>
    <w:semiHidden/>
    <w:rsid w:val="00DA0451"/>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692367704">
      <w:bodyDiv w:val="1"/>
      <w:marLeft w:val="0"/>
      <w:marRight w:val="0"/>
      <w:marTop w:val="0"/>
      <w:marBottom w:val="0"/>
      <w:divBdr>
        <w:top w:val="none" w:sz="0" w:space="0" w:color="auto"/>
        <w:left w:val="none" w:sz="0" w:space="0" w:color="auto"/>
        <w:bottom w:val="none" w:sz="0" w:space="0" w:color="auto"/>
        <w:right w:val="none" w:sz="0" w:space="0" w:color="auto"/>
      </w:divBdr>
    </w:div>
    <w:div w:id="1925992481">
      <w:bodyDiv w:val="1"/>
      <w:marLeft w:val="0"/>
      <w:marRight w:val="0"/>
      <w:marTop w:val="0"/>
      <w:marBottom w:val="0"/>
      <w:divBdr>
        <w:top w:val="none" w:sz="0" w:space="0" w:color="auto"/>
        <w:left w:val="none" w:sz="0" w:space="0" w:color="auto"/>
        <w:bottom w:val="none" w:sz="0" w:space="0" w:color="auto"/>
        <w:right w:val="none" w:sz="0" w:space="0" w:color="auto"/>
      </w:divBdr>
    </w:div>
    <w:div w:id="205391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EEA71-9938-4855-81CF-72CE89BDC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6198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espasskaya</dc:creator>
  <cp:lastModifiedBy>varefiev</cp:lastModifiedBy>
  <cp:revision>2</cp:revision>
  <cp:lastPrinted>2016-10-17T05:30:00Z</cp:lastPrinted>
  <dcterms:created xsi:type="dcterms:W3CDTF">2016-12-08T04:01:00Z</dcterms:created>
  <dcterms:modified xsi:type="dcterms:W3CDTF">2016-12-08T04:01:00Z</dcterms:modified>
</cp:coreProperties>
</file>